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44" w:rsidRDefault="00567B87" w:rsidP="00003144">
      <w:pPr>
        <w:pStyle w:val="a3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B0912B" wp14:editId="4EBE0D24">
            <wp:simplePos x="0" y="0"/>
            <wp:positionH relativeFrom="column">
              <wp:posOffset>2863215</wp:posOffset>
            </wp:positionH>
            <wp:positionV relativeFrom="paragraph">
              <wp:posOffset>-59690</wp:posOffset>
            </wp:positionV>
            <wp:extent cx="539115" cy="661035"/>
            <wp:effectExtent l="0" t="0" r="0" b="5715"/>
            <wp:wrapNone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144">
        <w:rPr>
          <w:b w:val="0"/>
          <w:sz w:val="28"/>
        </w:rPr>
        <w:t xml:space="preserve">  </w:t>
      </w:r>
    </w:p>
    <w:p w:rsidR="00003144" w:rsidRDefault="00003144" w:rsidP="00003144">
      <w:pPr>
        <w:pStyle w:val="a3"/>
        <w:rPr>
          <w:sz w:val="28"/>
        </w:rPr>
      </w:pPr>
    </w:p>
    <w:p w:rsidR="00003144" w:rsidRDefault="00003144" w:rsidP="00003144">
      <w:pPr>
        <w:pStyle w:val="a3"/>
        <w:rPr>
          <w:sz w:val="28"/>
        </w:rPr>
      </w:pPr>
    </w:p>
    <w:p w:rsidR="00003144" w:rsidRDefault="00003144" w:rsidP="00003144">
      <w:pPr>
        <w:pStyle w:val="a3"/>
        <w:rPr>
          <w:sz w:val="28"/>
        </w:rPr>
      </w:pPr>
      <w:r>
        <w:rPr>
          <w:sz w:val="28"/>
        </w:rPr>
        <w:t>СОВЕТ ДЕПУТАТОВ</w:t>
      </w:r>
    </w:p>
    <w:p w:rsidR="00003144" w:rsidRDefault="00003144" w:rsidP="00003144">
      <w:pPr>
        <w:pStyle w:val="a5"/>
        <w:rPr>
          <w:sz w:val="28"/>
        </w:rPr>
      </w:pPr>
      <w:r>
        <w:rPr>
          <w:sz w:val="28"/>
        </w:rPr>
        <w:t xml:space="preserve">ГОРОДСКОГО ОКРУГА ДОМОДЕДОВО </w:t>
      </w:r>
    </w:p>
    <w:p w:rsidR="00003144" w:rsidRDefault="00003144" w:rsidP="00003144">
      <w:pPr>
        <w:pStyle w:val="a5"/>
        <w:rPr>
          <w:sz w:val="28"/>
        </w:rPr>
      </w:pPr>
      <w:r>
        <w:rPr>
          <w:sz w:val="28"/>
        </w:rPr>
        <w:t>МОСКОВСКОЙ ОБЛАСТИ</w:t>
      </w:r>
    </w:p>
    <w:p w:rsidR="00003144" w:rsidRDefault="00003144" w:rsidP="00003144">
      <w:pPr>
        <w:rPr>
          <w:b/>
          <w:sz w:val="25"/>
        </w:rPr>
      </w:pPr>
    </w:p>
    <w:p w:rsidR="00003144" w:rsidRDefault="00003144" w:rsidP="00003144">
      <w:pPr>
        <w:pStyle w:val="1"/>
        <w:rPr>
          <w:sz w:val="28"/>
        </w:rPr>
      </w:pPr>
      <w:r>
        <w:rPr>
          <w:sz w:val="28"/>
        </w:rPr>
        <w:t>РЕШЕНИЕ</w:t>
      </w:r>
    </w:p>
    <w:p w:rsidR="00003144" w:rsidRDefault="00003144" w:rsidP="00003144">
      <w:pPr>
        <w:rPr>
          <w:b/>
          <w:sz w:val="25"/>
        </w:rPr>
      </w:pPr>
    </w:p>
    <w:p w:rsidR="00003144" w:rsidRDefault="00003144" w:rsidP="00003144">
      <w:pPr>
        <w:rPr>
          <w:rFonts w:ascii="Arial" w:hAnsi="Arial" w:cs="Arial"/>
          <w:sz w:val="28"/>
          <w:szCs w:val="28"/>
        </w:rPr>
      </w:pPr>
      <w:r w:rsidRPr="002D48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210185</wp:posOffset>
                </wp:positionV>
                <wp:extent cx="914400" cy="0"/>
                <wp:effectExtent l="9525" t="8890" r="952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26C5C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.55pt" to="34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tdSwIAAFc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" o:allowincell="f"/>
            </w:pict>
          </mc:Fallback>
        </mc:AlternateContent>
      </w:r>
      <w:r w:rsidRPr="002D48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210185</wp:posOffset>
                </wp:positionV>
                <wp:extent cx="1371600" cy="0"/>
                <wp:effectExtent l="5715" t="8890" r="1333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01321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6.55pt" to="241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HPTgIAAFg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" o:allowincell="f"/>
            </w:pict>
          </mc:Fallback>
        </mc:AlternateContent>
      </w:r>
      <w:r w:rsidRPr="002D48E9">
        <w:t xml:space="preserve">                                    </w:t>
      </w:r>
      <w:r>
        <w:t xml:space="preserve">    </w:t>
      </w:r>
      <w:r w:rsidRPr="002D48E9">
        <w:t xml:space="preserve">от  </w:t>
      </w:r>
      <w:r w:rsidR="0095484A">
        <w:t xml:space="preserve">      20.12.2019</w:t>
      </w:r>
      <w:r>
        <w:t xml:space="preserve">              </w:t>
      </w:r>
      <w:r w:rsidRPr="002D48E9">
        <w:t xml:space="preserve">№ </w:t>
      </w:r>
      <w:r>
        <w:t xml:space="preserve">      </w:t>
      </w:r>
      <w:r w:rsidR="0095484A">
        <w:t>1-4/1012</w:t>
      </w:r>
      <w:r>
        <w:t xml:space="preserve"> </w:t>
      </w:r>
    </w:p>
    <w:p w:rsidR="00003144" w:rsidRDefault="00003144" w:rsidP="00003144"/>
    <w:p w:rsidR="00003144" w:rsidRDefault="00003144" w:rsidP="00003144"/>
    <w:p w:rsidR="00003144" w:rsidRDefault="00EF4F7B" w:rsidP="00003144">
      <w:r>
        <w:t>О внесении изменений в Порядок</w:t>
      </w:r>
      <w:r w:rsidR="00003144">
        <w:t xml:space="preserve"> </w:t>
      </w:r>
    </w:p>
    <w:p w:rsidR="006413DE" w:rsidRDefault="006413DE" w:rsidP="00003144">
      <w:r>
        <w:t>п</w:t>
      </w:r>
      <w:r w:rsidR="00EF4F7B">
        <w:t xml:space="preserve">роведения </w:t>
      </w:r>
      <w:r>
        <w:t>отчета Главы городского</w:t>
      </w:r>
    </w:p>
    <w:p w:rsidR="006413DE" w:rsidRDefault="006413DE" w:rsidP="00003144">
      <w:r>
        <w:t>округа</w:t>
      </w:r>
      <w:r w:rsidR="00003144">
        <w:t xml:space="preserve"> Домодедово</w:t>
      </w:r>
      <w:r>
        <w:t xml:space="preserve"> перед населением и </w:t>
      </w:r>
    </w:p>
    <w:p w:rsidR="00003144" w:rsidRDefault="006413DE" w:rsidP="00003144">
      <w:r>
        <w:t>Советом депутатов городского округа</w:t>
      </w:r>
      <w:r w:rsidR="00003144">
        <w:t xml:space="preserve">, </w:t>
      </w:r>
      <w:r>
        <w:t xml:space="preserve"> </w:t>
      </w:r>
    </w:p>
    <w:p w:rsidR="00003144" w:rsidRDefault="006413DE" w:rsidP="00003144">
      <w:proofErr w:type="gramStart"/>
      <w:r>
        <w:t>утвержденный</w:t>
      </w:r>
      <w:proofErr w:type="gramEnd"/>
      <w:r>
        <w:t xml:space="preserve"> </w:t>
      </w:r>
      <w:r w:rsidR="00003144">
        <w:t xml:space="preserve">  решением Совета </w:t>
      </w:r>
    </w:p>
    <w:p w:rsidR="00003144" w:rsidRDefault="00003144" w:rsidP="00003144">
      <w:r>
        <w:t>депутатов городского округа Домодедово</w:t>
      </w:r>
    </w:p>
    <w:p w:rsidR="00003144" w:rsidRDefault="006413DE" w:rsidP="006413DE">
      <w:r>
        <w:t>от 17.12</w:t>
      </w:r>
      <w:r w:rsidR="00003144">
        <w:t>.201</w:t>
      </w:r>
      <w:r w:rsidR="006330DA">
        <w:t>4 № 1-4/638</w:t>
      </w:r>
    </w:p>
    <w:p w:rsidR="00003144" w:rsidRDefault="00003144" w:rsidP="00003144">
      <w:pPr>
        <w:pStyle w:val="a7"/>
        <w:ind w:firstLine="1080"/>
      </w:pPr>
    </w:p>
    <w:p w:rsidR="00003144" w:rsidRPr="002D48E9" w:rsidRDefault="00003144" w:rsidP="00003144"/>
    <w:p w:rsidR="00003144" w:rsidRPr="002D48E9" w:rsidRDefault="00003144" w:rsidP="00003144">
      <w:pPr>
        <w:jc w:val="center"/>
        <w:rPr>
          <w:b/>
        </w:rPr>
      </w:pPr>
      <w:r w:rsidRPr="002D48E9">
        <w:rPr>
          <w:b/>
        </w:rPr>
        <w:t>СОВЕТ ДЕПУТАТОВ ГОРОДСКОГО ОКРУГА РЕШИЛ:</w:t>
      </w:r>
    </w:p>
    <w:p w:rsidR="00003144" w:rsidRPr="002D48E9" w:rsidRDefault="00003144" w:rsidP="00003144">
      <w:pPr>
        <w:pStyle w:val="a7"/>
        <w:ind w:firstLine="900"/>
      </w:pPr>
    </w:p>
    <w:p w:rsidR="006413DE" w:rsidRDefault="006413DE" w:rsidP="006413DE">
      <w:r>
        <w:t xml:space="preserve">            1.</w:t>
      </w:r>
      <w:r w:rsidR="00003144">
        <w:t>Внести в</w:t>
      </w:r>
      <w:r>
        <w:t xml:space="preserve"> Порядок проведения отчета Главы городского округа Домодедово перед населением и Советом депутатов городского округа,  утвержденный   решением Совета депутатов городского округа Домодедово от 17.12.2014 № 1-4/638, следующие изменения: </w:t>
      </w:r>
    </w:p>
    <w:p w:rsidR="00003144" w:rsidRDefault="006413DE" w:rsidP="006413DE">
      <w:pPr>
        <w:tabs>
          <w:tab w:val="left" w:pos="993"/>
        </w:tabs>
        <w:jc w:val="both"/>
      </w:pPr>
      <w:r>
        <w:t xml:space="preserve">            1.1. пункт 2.4 изложить в следующей редакции</w:t>
      </w:r>
      <w:r w:rsidR="00003144">
        <w:t>:</w:t>
      </w:r>
    </w:p>
    <w:p w:rsidR="00442DC8" w:rsidRDefault="00003144" w:rsidP="0000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6413DE">
        <w:rPr>
          <w:rFonts w:ascii="Times New Roman" w:hAnsi="Times New Roman" w:cs="Times New Roman"/>
          <w:sz w:val="24"/>
          <w:szCs w:val="24"/>
        </w:rPr>
        <w:t>Территориальные отделы микрорайонов города и административных округов городского</w:t>
      </w:r>
      <w:r w:rsidR="006330DA">
        <w:rPr>
          <w:rFonts w:ascii="Times New Roman" w:hAnsi="Times New Roman" w:cs="Times New Roman"/>
          <w:sz w:val="24"/>
          <w:szCs w:val="24"/>
        </w:rPr>
        <w:t xml:space="preserve"> </w:t>
      </w:r>
      <w:r w:rsidR="006413DE">
        <w:rPr>
          <w:rFonts w:ascii="Times New Roman" w:hAnsi="Times New Roman" w:cs="Times New Roman"/>
          <w:sz w:val="24"/>
          <w:szCs w:val="24"/>
        </w:rPr>
        <w:t>округа Домодедово приглашают на Отчеты общественных помощников Главы</w:t>
      </w:r>
      <w:r w:rsidR="00442DC8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Домодедово, старост сельских населенных пунктов, уличные комитеты города Домодедово, представителей Общественной палаты городского округа Домодедово, Общественных советов микрорайонов города и административных округов городского округа Домодедово,</w:t>
      </w:r>
      <w:r w:rsidR="006330DA">
        <w:rPr>
          <w:rFonts w:ascii="Times New Roman" w:hAnsi="Times New Roman" w:cs="Times New Roman"/>
          <w:sz w:val="24"/>
          <w:szCs w:val="24"/>
        </w:rPr>
        <w:t xml:space="preserve"> депутатов Совета депутатов городского ок</w:t>
      </w:r>
      <w:r w:rsidR="004C3D47">
        <w:rPr>
          <w:rFonts w:ascii="Times New Roman" w:hAnsi="Times New Roman" w:cs="Times New Roman"/>
          <w:sz w:val="24"/>
          <w:szCs w:val="24"/>
        </w:rPr>
        <w:t>руга До</w:t>
      </w:r>
      <w:r w:rsidR="006330DA">
        <w:rPr>
          <w:rFonts w:ascii="Times New Roman" w:hAnsi="Times New Roman" w:cs="Times New Roman"/>
          <w:sz w:val="24"/>
          <w:szCs w:val="24"/>
        </w:rPr>
        <w:t>модедово,</w:t>
      </w:r>
      <w:r w:rsidR="00442DC8">
        <w:rPr>
          <w:rFonts w:ascii="Times New Roman" w:hAnsi="Times New Roman" w:cs="Times New Roman"/>
          <w:sz w:val="24"/>
          <w:szCs w:val="24"/>
        </w:rPr>
        <w:t xml:space="preserve"> заместителей Главы администрации городского округа Домодедово, руководителей предприятий, организаций и учреждений, средства массовой информации, обеспечивают открытый доступ жителям микрорайона, административного округа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003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DC8" w:rsidRDefault="006330DA" w:rsidP="0000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П</w:t>
      </w:r>
      <w:r w:rsidR="00442DC8">
        <w:rPr>
          <w:rFonts w:ascii="Times New Roman" w:hAnsi="Times New Roman" w:cs="Times New Roman"/>
          <w:sz w:val="24"/>
          <w:szCs w:val="24"/>
        </w:rPr>
        <w:t>ункт 2.5  изложить в следующей редакции:</w:t>
      </w:r>
    </w:p>
    <w:p w:rsidR="00C131C5" w:rsidRDefault="006330DA" w:rsidP="0000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Отч</w:t>
      </w:r>
      <w:r w:rsidR="00C131C5">
        <w:rPr>
          <w:rFonts w:ascii="Times New Roman" w:hAnsi="Times New Roman" w:cs="Times New Roman"/>
          <w:sz w:val="24"/>
          <w:szCs w:val="24"/>
        </w:rPr>
        <w:t xml:space="preserve">еты проводятся в форме собрания. </w:t>
      </w:r>
    </w:p>
    <w:p w:rsidR="006330DA" w:rsidRDefault="00C131C5" w:rsidP="0000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330DA">
        <w:rPr>
          <w:rFonts w:ascii="Times New Roman" w:hAnsi="Times New Roman" w:cs="Times New Roman"/>
          <w:sz w:val="24"/>
          <w:szCs w:val="24"/>
        </w:rPr>
        <w:t xml:space="preserve"> докладом на Отчетах выступают Глава городского округа Домодедово и заместители председателя комитета – начальники территориальных отделов микрорайонов города и административных округов городского округа Домодедово».</w:t>
      </w:r>
    </w:p>
    <w:p w:rsidR="00003144" w:rsidRDefault="006330DA" w:rsidP="0000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1.3. Из пункта 2.8 исключить «уличных комитетов».</w:t>
      </w:r>
      <w:r w:rsidR="00003144" w:rsidRPr="00003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144" w:rsidRPr="004C3F02" w:rsidRDefault="006330DA" w:rsidP="006330DA">
      <w:pPr>
        <w:jc w:val="both"/>
      </w:pPr>
      <w:r>
        <w:t xml:space="preserve">          </w:t>
      </w:r>
      <w:r w:rsidR="00003144">
        <w:t>2</w:t>
      </w:r>
      <w:r w:rsidR="00003144" w:rsidRPr="004C3F02">
        <w:t>. Опубликовать настоящее решение в установленном порядке.</w:t>
      </w:r>
    </w:p>
    <w:p w:rsidR="00003144" w:rsidRPr="004C3F02" w:rsidRDefault="006330DA" w:rsidP="006330DA">
      <w:pPr>
        <w:jc w:val="both"/>
      </w:pPr>
      <w:r>
        <w:t xml:space="preserve">          </w:t>
      </w:r>
      <w:r w:rsidR="00003144">
        <w:t>3</w:t>
      </w:r>
      <w:r w:rsidR="00003144" w:rsidRPr="004C3F02">
        <w:t>. Контроль за исполнением настоящего решения возложить на постоянную комиссию по нормотворческой деятельности (Гудков Н.А.).</w:t>
      </w:r>
    </w:p>
    <w:tbl>
      <w:tblPr>
        <w:tblW w:w="10361" w:type="dxa"/>
        <w:tblLook w:val="04A0" w:firstRow="1" w:lastRow="0" w:firstColumn="1" w:lastColumn="0" w:noHBand="0" w:noVBand="1"/>
      </w:tblPr>
      <w:tblGrid>
        <w:gridCol w:w="10139"/>
        <w:gridCol w:w="222"/>
      </w:tblGrid>
      <w:tr w:rsidR="00003144" w:rsidTr="001B6DB6">
        <w:tc>
          <w:tcPr>
            <w:tcW w:w="10139" w:type="dxa"/>
            <w:shd w:val="clear" w:color="auto" w:fill="auto"/>
          </w:tcPr>
          <w:p w:rsidR="00003144" w:rsidRDefault="00003144" w:rsidP="001B6DB6"/>
          <w:p w:rsidR="00003144" w:rsidRDefault="00003144" w:rsidP="001B6DB6"/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5778"/>
              <w:gridCol w:w="4145"/>
            </w:tblGrid>
            <w:tr w:rsidR="00003144" w:rsidRPr="00D239EB" w:rsidTr="0095484A">
              <w:trPr>
                <w:trHeight w:val="1437"/>
              </w:trPr>
              <w:tc>
                <w:tcPr>
                  <w:tcW w:w="5778" w:type="dxa"/>
                  <w:shd w:val="clear" w:color="auto" w:fill="auto"/>
                </w:tcPr>
                <w:p w:rsidR="00003144" w:rsidRPr="00D239EB" w:rsidRDefault="00003144" w:rsidP="001B6DB6">
                  <w:pPr>
                    <w:jc w:val="both"/>
                  </w:pPr>
                </w:p>
                <w:p w:rsidR="00003144" w:rsidRPr="00D239EB" w:rsidRDefault="00003144" w:rsidP="001B6DB6">
                  <w:pPr>
                    <w:jc w:val="both"/>
                  </w:pPr>
                  <w:r w:rsidRPr="00D239EB">
                    <w:t>Председатель Совета депутатов</w:t>
                  </w:r>
                </w:p>
                <w:p w:rsidR="00003144" w:rsidRDefault="00003144" w:rsidP="001B6DB6">
                  <w:pPr>
                    <w:jc w:val="both"/>
                  </w:pPr>
                  <w:r w:rsidRPr="00D239EB">
                    <w:t xml:space="preserve">городского округа </w:t>
                  </w:r>
                </w:p>
                <w:p w:rsidR="00003144" w:rsidRPr="00D239EB" w:rsidRDefault="00003144" w:rsidP="001B6DB6">
                  <w:pPr>
                    <w:jc w:val="both"/>
                  </w:pPr>
                </w:p>
                <w:p w:rsidR="00003144" w:rsidRPr="00D239EB" w:rsidRDefault="00003144" w:rsidP="001B6DB6">
                  <w:pPr>
                    <w:jc w:val="both"/>
                  </w:pPr>
                  <w:r>
                    <w:t xml:space="preserve">                               Л.П. Ковалевский</w:t>
                  </w:r>
                </w:p>
              </w:tc>
              <w:tc>
                <w:tcPr>
                  <w:tcW w:w="4145" w:type="dxa"/>
                  <w:shd w:val="clear" w:color="auto" w:fill="auto"/>
                </w:tcPr>
                <w:p w:rsidR="005A311B" w:rsidRDefault="005A311B" w:rsidP="001B6DB6">
                  <w:pPr>
                    <w:jc w:val="both"/>
                  </w:pPr>
                </w:p>
                <w:p w:rsidR="00003144" w:rsidRDefault="00003144" w:rsidP="001B6DB6">
                  <w:pPr>
                    <w:jc w:val="both"/>
                  </w:pPr>
                  <w:r>
                    <w:t>Глав</w:t>
                  </w:r>
                  <w:r w:rsidR="005A311B">
                    <w:t>а</w:t>
                  </w:r>
                  <w:r>
                    <w:t xml:space="preserve"> городского округа </w:t>
                  </w:r>
                </w:p>
                <w:p w:rsidR="00003144" w:rsidRDefault="00003144" w:rsidP="001B6DB6">
                  <w:pPr>
                    <w:ind w:left="601" w:hanging="601"/>
                    <w:jc w:val="both"/>
                  </w:pPr>
                </w:p>
                <w:p w:rsidR="00003144" w:rsidRPr="00D239EB" w:rsidRDefault="00003144" w:rsidP="001B6DB6">
                  <w:pPr>
                    <w:ind w:left="601" w:hanging="601"/>
                    <w:jc w:val="both"/>
                  </w:pPr>
                </w:p>
                <w:p w:rsidR="00003144" w:rsidRDefault="00003144" w:rsidP="001B6DB6">
                  <w:pPr>
                    <w:ind w:left="601" w:hanging="601"/>
                    <w:jc w:val="both"/>
                  </w:pPr>
                  <w:r>
                    <w:t xml:space="preserve">                            </w:t>
                  </w:r>
                  <w:r w:rsidR="005A311B">
                    <w:t>А.В. Двойных</w:t>
                  </w:r>
                </w:p>
                <w:p w:rsidR="00003144" w:rsidRPr="00D239EB" w:rsidRDefault="00003144" w:rsidP="00003144">
                  <w:pPr>
                    <w:ind w:left="-5710" w:firstLine="567"/>
                    <w:jc w:val="both"/>
                  </w:pPr>
                </w:p>
              </w:tc>
            </w:tr>
          </w:tbl>
          <w:p w:rsidR="00003144" w:rsidRDefault="00003144" w:rsidP="001B6DB6"/>
        </w:tc>
        <w:tc>
          <w:tcPr>
            <w:tcW w:w="222" w:type="dxa"/>
            <w:shd w:val="clear" w:color="auto" w:fill="auto"/>
          </w:tcPr>
          <w:p w:rsidR="00003144" w:rsidRDefault="00003144" w:rsidP="001B6DB6"/>
        </w:tc>
      </w:tr>
    </w:tbl>
    <w:p w:rsidR="00284177" w:rsidRDefault="00284177" w:rsidP="0095484A">
      <w:pPr>
        <w:jc w:val="both"/>
      </w:pPr>
      <w:bookmarkStart w:id="0" w:name="_GoBack"/>
      <w:bookmarkEnd w:id="0"/>
    </w:p>
    <w:sectPr w:rsidR="00284177" w:rsidSect="0000314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4CAC"/>
    <w:multiLevelType w:val="hybridMultilevel"/>
    <w:tmpl w:val="36165780"/>
    <w:lvl w:ilvl="0" w:tplc="EB50F0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CA92825"/>
    <w:multiLevelType w:val="multilevel"/>
    <w:tmpl w:val="7DF82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5BEE0074"/>
    <w:multiLevelType w:val="hybridMultilevel"/>
    <w:tmpl w:val="CC84904E"/>
    <w:lvl w:ilvl="0" w:tplc="A28A3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44"/>
    <w:rsid w:val="00003144"/>
    <w:rsid w:val="00082B51"/>
    <w:rsid w:val="00284177"/>
    <w:rsid w:val="00442DC8"/>
    <w:rsid w:val="004C3D47"/>
    <w:rsid w:val="00567B87"/>
    <w:rsid w:val="005A311B"/>
    <w:rsid w:val="006330DA"/>
    <w:rsid w:val="006413DE"/>
    <w:rsid w:val="0095484A"/>
    <w:rsid w:val="00C131C5"/>
    <w:rsid w:val="00E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144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14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03144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031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03144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0031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003144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0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3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641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144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14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03144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031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03144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0031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003144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0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3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641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4</cp:revision>
  <cp:lastPrinted>2019-12-16T12:19:00Z</cp:lastPrinted>
  <dcterms:created xsi:type="dcterms:W3CDTF">2019-12-11T15:20:00Z</dcterms:created>
  <dcterms:modified xsi:type="dcterms:W3CDTF">2019-12-20T11:15:00Z</dcterms:modified>
</cp:coreProperties>
</file>